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9D1" w:rsidRDefault="005479D1">
      <w:pPr>
        <w:pStyle w:val="a3"/>
        <w:ind w:firstLineChars="0" w:firstLine="0"/>
        <w:rPr>
          <w:rFonts w:ascii="黑体" w:eastAsia="黑体" w:hAnsi="黑体" w:hint="default"/>
        </w:rPr>
      </w:pPr>
    </w:p>
    <w:tbl>
      <w:tblPr>
        <w:tblW w:w="13892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7"/>
        <w:gridCol w:w="5694"/>
        <w:gridCol w:w="2127"/>
        <w:gridCol w:w="2693"/>
        <w:gridCol w:w="850"/>
        <w:gridCol w:w="831"/>
      </w:tblGrid>
      <w:tr w:rsidR="005479D1" w:rsidTr="004522F6">
        <w:trPr>
          <w:trHeight w:val="140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479D1" w:rsidRDefault="00C34815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479D1" w:rsidRDefault="00C34815">
            <w:pPr>
              <w:widowControl/>
              <w:spacing w:line="340" w:lineRule="exact"/>
              <w:jc w:val="center"/>
              <w:textAlignment w:val="center"/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/>
                <w:sz w:val="28"/>
              </w:rPr>
              <w:t>内容摘要</w:t>
            </w:r>
          </w:p>
          <w:p w:rsidR="005479D1" w:rsidRDefault="00C34815">
            <w:pPr>
              <w:widowControl/>
              <w:spacing w:line="34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楷体_GB2312" w:eastAsia="楷体_GB2312" w:hint="eastAsia"/>
                <w:sz w:val="28"/>
              </w:rPr>
              <w:t>（</w:t>
            </w:r>
            <w:r>
              <w:rPr>
                <w:rFonts w:ascii="黑体" w:eastAsia="黑体" w:hAnsi="黑体" w:hint="eastAsia"/>
                <w:szCs w:val="21"/>
              </w:rPr>
              <w:t>包括项目的主要成果，采用的技术措施、组织措施、推广模式，取得的经济、社会、生态效益等，限800字以内</w:t>
            </w:r>
            <w:r>
              <w:rPr>
                <w:rFonts w:ascii="楷体_GB2312" w:eastAsia="楷体_GB2312" w:hint="eastAsia"/>
                <w:sz w:val="28"/>
              </w:rPr>
              <w:t>）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479D1" w:rsidRDefault="00C34815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4"/>
                <w:lang w:bidi="ar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完成单位</w:t>
            </w:r>
          </w:p>
          <w:p w:rsidR="005479D1" w:rsidRDefault="00C34815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（依次填写所有单位）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479D1" w:rsidRDefault="00C34815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主要完成人</w:t>
            </w: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br/>
              <w:t>（依次填写所有参加人）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479D1" w:rsidRDefault="00C34815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行业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2F6" w:rsidRDefault="00C34815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推荐</w:t>
            </w:r>
          </w:p>
          <w:p w:rsidR="005479D1" w:rsidRDefault="00C34815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/>
                <w:kern w:val="0"/>
                <w:sz w:val="24"/>
                <w:lang w:bidi="ar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4"/>
                <w:lang w:bidi="ar"/>
              </w:rPr>
              <w:t>等级</w:t>
            </w:r>
          </w:p>
        </w:tc>
      </w:tr>
      <w:tr w:rsidR="005479D1" w:rsidTr="004522F6">
        <w:trPr>
          <w:trHeight w:val="3164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479D1" w:rsidRDefault="00C34815" w:rsidP="00084189">
            <w:pPr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奶山羊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健康养殖技术研究集成及推广</w:t>
            </w:r>
          </w:p>
        </w:tc>
        <w:tc>
          <w:tcPr>
            <w:tcW w:w="5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</w:tcPr>
          <w:p w:rsidR="005479D1" w:rsidRDefault="00C34815" w:rsidP="00C34815">
            <w:pPr>
              <w:spacing w:line="36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bookmarkStart w:id="1" w:name="_Hlk82417645"/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该项目围绕我国奶山羊产业发展的重大问题，以奶山羊群体为研究对象，联合运用选育、扩繁、营养、疫病防控、挤奶等技术手段，集成奶山羊健康养殖技术规范，</w:t>
            </w:r>
            <w:bookmarkEnd w:id="1"/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在陇县、富平、千阳、泾阳、以及西安的蓝田、阎良等地示范推广后取得了显著的</w:t>
            </w:r>
            <w:bookmarkStart w:id="2" w:name="_Hlk82417767"/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经济、社会和生态效益</w:t>
            </w:r>
            <w:bookmarkEnd w:id="2"/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。</w:t>
            </w:r>
          </w:p>
          <w:p w:rsidR="005479D1" w:rsidRDefault="00C34815" w:rsidP="00C34815">
            <w:pPr>
              <w:spacing w:line="36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一是确定</w:t>
            </w:r>
            <w:proofErr w:type="gramStart"/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了奶山羊圈</w:t>
            </w:r>
            <w:proofErr w:type="gramEnd"/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舍建设与饲养管理技术。</w:t>
            </w:r>
            <w:proofErr w:type="gramStart"/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奶山羊圈</w:t>
            </w:r>
            <w:proofErr w:type="gramEnd"/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舍宜</w:t>
            </w:r>
            <w:proofErr w:type="gramStart"/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采用砖铺地面</w:t>
            </w:r>
            <w:proofErr w:type="gramEnd"/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，家庭牧场饲养母羊不超过100只，羊舍温湿</w:t>
            </w:r>
            <w:proofErr w:type="gramStart"/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度保持</w:t>
            </w:r>
            <w:proofErr w:type="gramEnd"/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正常范围。</w:t>
            </w:r>
          </w:p>
          <w:p w:rsidR="005479D1" w:rsidRDefault="00C34815" w:rsidP="00C34815">
            <w:pPr>
              <w:spacing w:line="36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二是提高了羔羊培育质量。羔羊的生长发育明显增加，3月龄羔羊断奶体重达20.8kg，成活率达到98.6%，为扩大后备羊群体及种质改良奠定了重要基础。</w:t>
            </w:r>
          </w:p>
          <w:p w:rsidR="005479D1" w:rsidRDefault="00C34815" w:rsidP="00C34815">
            <w:pPr>
              <w:spacing w:line="36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三是建立了奶山羊高效繁育技术。利用栓剂（硅胶</w:t>
            </w:r>
            <w:proofErr w:type="gramStart"/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栓</w:t>
            </w:r>
            <w:proofErr w:type="gramEnd"/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、海绵</w:t>
            </w:r>
            <w:proofErr w:type="gramStart"/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栓</w:t>
            </w:r>
            <w:proofErr w:type="gramEnd"/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）、公羊诱导以及营养调控技术等，母羊的发情率明显改观，产羔率达到180%左右；</w:t>
            </w:r>
            <w:proofErr w:type="gramStart"/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明确种</w:t>
            </w:r>
            <w:proofErr w:type="gramEnd"/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 xml:space="preserve">公羊精液品质的季节性差异以及研制精液保存技术，提高了种公羊的利用率。 </w:t>
            </w:r>
          </w:p>
          <w:p w:rsidR="005479D1" w:rsidRDefault="00C34815" w:rsidP="00C34815">
            <w:pPr>
              <w:spacing w:line="36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lastRenderedPageBreak/>
              <w:t>四是促进了奶山羊</w:t>
            </w:r>
            <w:proofErr w:type="gramStart"/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泌</w:t>
            </w:r>
            <w:proofErr w:type="gramEnd"/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乳性能的发挥及羊奶品质的提高。利用药用植物、谷氨酸渣、酵母</w:t>
            </w:r>
            <w:proofErr w:type="gramStart"/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硒以及</w:t>
            </w:r>
            <w:proofErr w:type="gramEnd"/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TMR饲喂方式等，奶山羊群体产奶量平均增加15%~20%；日粮中添加CLA后羊奶中脂肪酸发生了明显变化，羊奶风味明显好转。通过科学的挤奶技术，降低了羊奶中细菌微生物以及体细胞数量。</w:t>
            </w:r>
          </w:p>
          <w:p w:rsidR="005479D1" w:rsidRDefault="00C34815" w:rsidP="00C34815">
            <w:pPr>
              <w:spacing w:line="36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五是建立了奶山羊疾病防控体系。通过病因调查及诊断方法研制，提高了疾病的检测水平，建立山羊痘病毒 ORF103 蛋白的间接 ELISA 检测方法；定期跟踪疫苗抗体水平，提出了效果良好的疾病防疫防控程序。</w:t>
            </w:r>
          </w:p>
          <w:p w:rsidR="005479D1" w:rsidRDefault="00C34815" w:rsidP="00C34815">
            <w:pPr>
              <w:spacing w:line="36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在项目实施期间，以项目专家为首组建项目攻关团队，依靠地方政府的行政职能，以点带面，示范带动和全面辐射推广制定的标准与技术规范，加强技术宣传和培训，形成了</w:t>
            </w:r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“</w:t>
            </w:r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专家+核心示范场+基层农技推广单位+示范场+周边养殖场</w:t>
            </w:r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”</w:t>
            </w:r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的高效推广模式。</w:t>
            </w:r>
          </w:p>
          <w:p w:rsidR="005479D1" w:rsidRDefault="00C34815" w:rsidP="00C34815">
            <w:pPr>
              <w:spacing w:line="360" w:lineRule="exact"/>
              <w:ind w:firstLineChars="200" w:firstLine="480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通过本项目的技术研发与示范推广，制定标准3个，授权发明专利4件、实用新型专利1件，软件著作权4件，出版专著4部，发表学术论文35篇；</w:t>
            </w:r>
            <w:bookmarkStart w:id="3" w:name="_Hlk82542987"/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该技术成果在2018~2020年推广应用于89.5万余只奶山羊，</w:t>
            </w:r>
            <w:bookmarkEnd w:id="3"/>
            <w:r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  <w:t>总经济效益达到3.7亿元，养殖户及基层技术推广人员的专业素质明显提升，促进了奶山羊产业健康发展。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C34815" w:rsidRDefault="00C34815" w:rsidP="00C34815">
            <w:pPr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lastRenderedPageBreak/>
              <w:t>1.西北农林科技大学</w:t>
            </w:r>
          </w:p>
          <w:p w:rsidR="00C34815" w:rsidRDefault="00C34815" w:rsidP="00C34815">
            <w:pPr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2.千阳县种羊场</w:t>
            </w:r>
          </w:p>
          <w:p w:rsidR="005479D1" w:rsidRDefault="00C34815" w:rsidP="00C34815">
            <w:pPr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3.陇县畜牧工作站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5479D1" w:rsidRDefault="00C34815" w:rsidP="004522F6">
            <w:pPr>
              <w:spacing w:line="360" w:lineRule="exact"/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史怀平，罗  军，边会龙，李  聪，王鹏飞，唐晶磊，李  杰，胡建红，许信刚，邱小为， 周耀华，李维东，何海军，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孙答向</w:t>
            </w:r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4522F6" w:rsidRDefault="00C34815" w:rsidP="00C34815">
            <w:pPr>
              <w:spacing w:line="360" w:lineRule="exact"/>
              <w:jc w:val="center"/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农业</w:t>
            </w:r>
          </w:p>
          <w:p w:rsidR="005479D1" w:rsidRDefault="00C34815" w:rsidP="00C34815">
            <w:pPr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农村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79D1" w:rsidRDefault="00C34815" w:rsidP="00C34815">
            <w:pPr>
              <w:spacing w:line="360" w:lineRule="exact"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24"/>
                <w:szCs w:val="24"/>
              </w:rPr>
              <w:t>二等奖</w:t>
            </w:r>
          </w:p>
        </w:tc>
      </w:tr>
    </w:tbl>
    <w:p w:rsidR="005479D1" w:rsidRDefault="005479D1"/>
    <w:sectPr w:rsidR="005479D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A61" w:rsidRDefault="00C40A61" w:rsidP="004522F6">
      <w:r>
        <w:separator/>
      </w:r>
    </w:p>
  </w:endnote>
  <w:endnote w:type="continuationSeparator" w:id="0">
    <w:p w:rsidR="00C40A61" w:rsidRDefault="00C40A61" w:rsidP="00452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A61" w:rsidRDefault="00C40A61" w:rsidP="004522F6">
      <w:r>
        <w:separator/>
      </w:r>
    </w:p>
  </w:footnote>
  <w:footnote w:type="continuationSeparator" w:id="0">
    <w:p w:rsidR="00C40A61" w:rsidRDefault="00C40A61" w:rsidP="004522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1E2"/>
    <w:rsid w:val="00084189"/>
    <w:rsid w:val="000A63F2"/>
    <w:rsid w:val="000D18CA"/>
    <w:rsid w:val="004522F6"/>
    <w:rsid w:val="00475947"/>
    <w:rsid w:val="005479D1"/>
    <w:rsid w:val="0067450F"/>
    <w:rsid w:val="008F5DD7"/>
    <w:rsid w:val="00B52C90"/>
    <w:rsid w:val="00BD7ACB"/>
    <w:rsid w:val="00C029F2"/>
    <w:rsid w:val="00C34815"/>
    <w:rsid w:val="00C40A61"/>
    <w:rsid w:val="00CD71E2"/>
    <w:rsid w:val="00D70E8E"/>
    <w:rsid w:val="00D82C92"/>
    <w:rsid w:val="00EB4E91"/>
    <w:rsid w:val="06E82755"/>
    <w:rsid w:val="134A0A16"/>
    <w:rsid w:val="53050FF2"/>
    <w:rsid w:val="54145464"/>
    <w:rsid w:val="75D0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qFormat="1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unhideWhenUsed/>
    <w:qFormat/>
    <w:pPr>
      <w:spacing w:line="560" w:lineRule="exact"/>
      <w:ind w:firstLineChars="200" w:firstLine="420"/>
    </w:pPr>
    <w:rPr>
      <w:rFonts w:ascii="仿宋_GB2312" w:eastAsia="仿宋_GB2312" w:hint="eastAsia"/>
      <w:sz w:val="32"/>
      <w:szCs w:val="32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Pr>
      <w:sz w:val="18"/>
      <w:szCs w:val="18"/>
    </w:rPr>
  </w:style>
  <w:style w:type="paragraph" w:styleId="a6">
    <w:name w:val="List Paragraph"/>
    <w:basedOn w:val="a"/>
    <w:uiPriority w:val="99"/>
    <w:unhideWhenUsed/>
    <w:rsid w:val="00C3481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qFormat="1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unhideWhenUsed/>
    <w:qFormat/>
    <w:pPr>
      <w:spacing w:line="560" w:lineRule="exact"/>
      <w:ind w:firstLineChars="200" w:firstLine="420"/>
    </w:pPr>
    <w:rPr>
      <w:rFonts w:ascii="仿宋_GB2312" w:eastAsia="仿宋_GB2312" w:hint="eastAsia"/>
      <w:sz w:val="32"/>
      <w:szCs w:val="32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Pr>
      <w:sz w:val="18"/>
      <w:szCs w:val="18"/>
    </w:rPr>
  </w:style>
  <w:style w:type="paragraph" w:styleId="a6">
    <w:name w:val="List Paragraph"/>
    <w:basedOn w:val="a"/>
    <w:uiPriority w:val="99"/>
    <w:unhideWhenUsed/>
    <w:rsid w:val="00C348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SHEJI</cp:lastModifiedBy>
  <cp:revision>11</cp:revision>
  <dcterms:created xsi:type="dcterms:W3CDTF">2021-09-09T08:59:00Z</dcterms:created>
  <dcterms:modified xsi:type="dcterms:W3CDTF">2021-09-24T11:58:00Z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C6EC29E17ADF4F7BB27A1A9FC5DBA486</vt:lpwstr>
  </property>
</Properties>
</file>